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A2554" w14:textId="77777777" w:rsidR="004E48FE" w:rsidRDefault="004E48FE" w:rsidP="006E37A6">
      <w:pPr>
        <w:pStyle w:val="berschrift3"/>
        <w:tabs>
          <w:tab w:val="left" w:pos="1400"/>
        </w:tabs>
        <w:spacing w:before="121" w:line="211" w:lineRule="auto"/>
        <w:ind w:right="428"/>
        <w:rPr>
          <w:rFonts w:asciiTheme="minorHAnsi" w:hAnsiTheme="minorHAnsi" w:cstheme="minorHAnsi"/>
          <w:b/>
          <w:bCs/>
          <w:color w:val="231F20"/>
          <w:sz w:val="32"/>
          <w:szCs w:val="32"/>
        </w:rPr>
      </w:pPr>
      <w:bookmarkStart w:id="0" w:name="_TOC_250023"/>
    </w:p>
    <w:p w14:paraId="4238ECF3" w14:textId="24EB43F0" w:rsidR="006E37A6" w:rsidRPr="006E37A6" w:rsidRDefault="006E37A6" w:rsidP="006E37A6">
      <w:pPr>
        <w:pStyle w:val="berschrift3"/>
        <w:tabs>
          <w:tab w:val="left" w:pos="1400"/>
        </w:tabs>
        <w:spacing w:before="121" w:line="211" w:lineRule="auto"/>
        <w:ind w:right="428"/>
        <w:rPr>
          <w:rFonts w:asciiTheme="minorHAnsi" w:hAnsiTheme="minorHAnsi" w:cstheme="minorHAnsi"/>
          <w:b/>
          <w:bCs/>
          <w:sz w:val="24"/>
          <w:szCs w:val="24"/>
        </w:rPr>
      </w:pPr>
      <w:r w:rsidRPr="006E37A6">
        <w:rPr>
          <w:rFonts w:asciiTheme="minorHAnsi" w:hAnsiTheme="minorHAnsi" w:cstheme="minorHAnsi"/>
          <w:b/>
          <w:bCs/>
          <w:color w:val="231F20"/>
          <w:sz w:val="32"/>
          <w:szCs w:val="32"/>
        </w:rPr>
        <w:t>Übersicht:</w:t>
      </w:r>
      <w:r w:rsidRPr="006E37A6">
        <w:rPr>
          <w:rFonts w:asciiTheme="minorHAnsi" w:hAnsiTheme="minorHAnsi" w:cstheme="minorHAnsi"/>
          <w:b/>
          <w:bCs/>
          <w:color w:val="231F20"/>
          <w:spacing w:val="-23"/>
          <w:sz w:val="32"/>
          <w:szCs w:val="32"/>
        </w:rPr>
        <w:t xml:space="preserve"> </w:t>
      </w:r>
      <w:r w:rsidRPr="006E37A6">
        <w:rPr>
          <w:rFonts w:asciiTheme="minorHAnsi" w:hAnsiTheme="minorHAnsi" w:cstheme="minorHAnsi"/>
          <w:b/>
          <w:bCs/>
          <w:color w:val="231F20"/>
          <w:sz w:val="32"/>
          <w:szCs w:val="32"/>
        </w:rPr>
        <w:t>Voraussetzungen</w:t>
      </w:r>
      <w:r w:rsidRPr="006E37A6">
        <w:rPr>
          <w:rFonts w:asciiTheme="minorHAnsi" w:hAnsiTheme="minorHAnsi" w:cstheme="minorHAnsi"/>
          <w:b/>
          <w:bCs/>
          <w:color w:val="231F20"/>
          <w:spacing w:val="-22"/>
          <w:sz w:val="32"/>
          <w:szCs w:val="32"/>
        </w:rPr>
        <w:t xml:space="preserve"> </w:t>
      </w:r>
      <w:r w:rsidRPr="006E37A6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des </w:t>
      </w:r>
      <w:bookmarkEnd w:id="0"/>
      <w:r w:rsidRPr="006E37A6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Sonderkündigungsschutzes</w:t>
      </w:r>
    </w:p>
    <w:p w14:paraId="1CE6F494" w14:textId="77777777" w:rsidR="006E37A6" w:rsidRPr="006E37A6" w:rsidRDefault="006E37A6" w:rsidP="006E37A6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237"/>
      </w:tblGrid>
      <w:tr w:rsidR="006E37A6" w:rsidRPr="006E37A6" w14:paraId="63996CF5" w14:textId="77777777" w:rsidTr="006E37A6">
        <w:trPr>
          <w:trHeight w:val="269"/>
        </w:trPr>
        <w:tc>
          <w:tcPr>
            <w:tcW w:w="2977" w:type="dxa"/>
            <w:shd w:val="clear" w:color="auto" w:fill="auto"/>
          </w:tcPr>
          <w:p w14:paraId="6341A47C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E37A6">
              <w:rPr>
                <w:rFonts w:asciiTheme="minorHAnsi" w:hAnsiTheme="minorHAnsi" w:cstheme="minorHAnsi"/>
                <w:b/>
                <w:color w:val="231F20"/>
                <w:spacing w:val="-2"/>
              </w:rPr>
              <w:t>Betroffene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8501744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E37A6">
              <w:rPr>
                <w:rFonts w:asciiTheme="minorHAnsi" w:hAnsiTheme="minorHAnsi" w:cstheme="minorHAnsi"/>
                <w:b/>
                <w:color w:val="231F20"/>
                <w:spacing w:val="-2"/>
              </w:rPr>
              <w:t>Anmerkung</w:t>
            </w:r>
            <w:proofErr w:type="spellEnd"/>
          </w:p>
        </w:tc>
      </w:tr>
      <w:tr w:rsidR="006E37A6" w:rsidRPr="006E37A6" w14:paraId="1B94D364" w14:textId="77777777" w:rsidTr="006E37A6">
        <w:trPr>
          <w:trHeight w:val="1294"/>
        </w:trPr>
        <w:tc>
          <w:tcPr>
            <w:tcW w:w="2977" w:type="dxa"/>
            <w:shd w:val="clear" w:color="auto" w:fill="auto"/>
          </w:tcPr>
          <w:p w14:paraId="0FF5EA5E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Auszubildende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82CD92F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Die ordentliche Kündigung eines Auszubildenden ist nur während der ein- bis viermonatigen Probezeit möglich (§ 20 Abs.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2</w:t>
            </w:r>
            <w:r w:rsidRPr="004E48FE">
              <w:rPr>
                <w:rFonts w:asciiTheme="minorHAnsi" w:hAnsiTheme="minorHAnsi" w:cstheme="minorHAnsi"/>
                <w:color w:val="231F20"/>
                <w:spacing w:val="-9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Berufsbildungsgesetz,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BBiG).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Nach</w:t>
            </w:r>
            <w:r w:rsidRPr="004E48FE">
              <w:rPr>
                <w:rFonts w:asciiTheme="minorHAnsi" w:hAnsiTheme="minorHAnsi" w:cstheme="minorHAnsi"/>
                <w:color w:val="231F20"/>
                <w:spacing w:val="-1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Ablauf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der</w:t>
            </w:r>
            <w:r w:rsidRPr="004E48FE">
              <w:rPr>
                <w:rFonts w:asciiTheme="minorHAnsi" w:hAnsiTheme="minorHAnsi" w:cstheme="minorHAnsi"/>
                <w:color w:val="231F20"/>
                <w:spacing w:val="-8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Probezeit können</w:t>
            </w:r>
            <w:r w:rsidRPr="004E48FE">
              <w:rPr>
                <w:rFonts w:asciiTheme="minorHAnsi" w:hAnsiTheme="minorHAnsi" w:cstheme="minorHAnsi"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Auszubildende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nur noch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aus wichtigem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 xml:space="preserve">Grund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gekün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digt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werden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(§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22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Abs.</w:t>
            </w:r>
            <w:r w:rsidRPr="004E48FE">
              <w:rPr>
                <w:rFonts w:asciiTheme="minorHAnsi" w:hAnsiTheme="minorHAnsi" w:cstheme="minorHAnsi"/>
                <w:color w:val="231F20"/>
                <w:spacing w:val="-8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2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Nr.</w:t>
            </w:r>
            <w:r w:rsidRPr="004E48FE">
              <w:rPr>
                <w:rFonts w:asciiTheme="minorHAnsi" w:hAnsiTheme="minorHAnsi" w:cstheme="minorHAnsi"/>
                <w:color w:val="231F20"/>
                <w:spacing w:val="-8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BBiG).</w:t>
            </w:r>
          </w:p>
        </w:tc>
      </w:tr>
      <w:tr w:rsidR="006E37A6" w:rsidRPr="006E37A6" w14:paraId="268C321D" w14:textId="77777777" w:rsidTr="006E37A6">
        <w:trPr>
          <w:trHeight w:val="1554"/>
        </w:trPr>
        <w:tc>
          <w:tcPr>
            <w:tcW w:w="2977" w:type="dxa"/>
            <w:shd w:val="clear" w:color="auto" w:fill="auto"/>
          </w:tcPr>
          <w:p w14:paraId="377E6BB6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</w:rPr>
              <w:t>Schwerbehinderte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  <w:spacing w:val="-3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Mitarbeitende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07F6EA6E" w14:textId="77777777" w:rsidR="006E37A6" w:rsidRPr="004E48FE" w:rsidRDefault="006E37A6" w:rsidP="006E37A6">
            <w:pPr>
              <w:pStyle w:val="TableParagraph"/>
              <w:spacing w:before="60" w:after="60"/>
              <w:ind w:left="57" w:right="65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Ist eine schwerbehinderte Person länger als sechs Monate in dem Betrieb beschäftigt, braucht Ihre Betriebsleitung für die Kündigung die vorherige Zustimmung des Integrationsamts (§§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168,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178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Sozialgesetzbuch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(SGB)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IX).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Existiert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eine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Schwerbehindertenvertretung, muss diese vor der Kündigung angehört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werden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(§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178</w:t>
            </w:r>
            <w:r w:rsidRPr="004E48FE">
              <w:rPr>
                <w:rFonts w:asciiTheme="minorHAnsi" w:hAnsiTheme="minorHAnsi" w:cstheme="minorHAnsi"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Abs.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2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SGB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>IX).</w:t>
            </w:r>
          </w:p>
        </w:tc>
      </w:tr>
      <w:tr w:rsidR="006E37A6" w:rsidRPr="006E37A6" w14:paraId="3A8884C3" w14:textId="77777777" w:rsidTr="006E37A6">
        <w:trPr>
          <w:trHeight w:val="651"/>
        </w:trPr>
        <w:tc>
          <w:tcPr>
            <w:tcW w:w="2977" w:type="dxa"/>
            <w:shd w:val="clear" w:color="auto" w:fill="auto"/>
          </w:tcPr>
          <w:p w14:paraId="6B6B4631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</w:rPr>
              <w:t>Schwangere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</w:rPr>
              <w:t>,</w:t>
            </w:r>
            <w:r w:rsidRPr="006E37A6">
              <w:rPr>
                <w:rFonts w:asciiTheme="minorHAnsi" w:hAnsiTheme="minorHAnsi" w:cstheme="minorHAnsi"/>
                <w:color w:val="231F20"/>
                <w:spacing w:val="-8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</w:rPr>
              <w:t>junge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Mütter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0D70C6D5" w14:textId="77777777" w:rsidR="006E37A6" w:rsidRPr="004E48FE" w:rsidRDefault="006E37A6" w:rsidP="006E37A6">
            <w:pPr>
              <w:pStyle w:val="TableParagraph"/>
              <w:spacing w:before="60" w:after="60"/>
              <w:ind w:left="57" w:right="13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Die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Kündigung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ist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vom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Beginn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der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Schwangerschaft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an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bis zum Ablauf von vier Monaten nach der Geburt unzulässig</w:t>
            </w:r>
          </w:p>
        </w:tc>
      </w:tr>
      <w:tr w:rsidR="006E37A6" w:rsidRPr="006E37A6" w14:paraId="21323DFB" w14:textId="77777777" w:rsidTr="006E37A6">
        <w:trPr>
          <w:trHeight w:val="774"/>
        </w:trPr>
        <w:tc>
          <w:tcPr>
            <w:tcW w:w="2977" w:type="dxa"/>
            <w:shd w:val="clear" w:color="auto" w:fill="auto"/>
          </w:tcPr>
          <w:p w14:paraId="225A0D33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</w:rPr>
              <w:t>Beschäftigte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r w:rsidRPr="006E37A6">
              <w:rPr>
                <w:rFonts w:asciiTheme="minorHAnsi" w:hAnsiTheme="minorHAnsi" w:cstheme="minorHAnsi"/>
                <w:color w:val="231F20"/>
              </w:rPr>
              <w:t>in</w:t>
            </w:r>
            <w:r w:rsidRPr="006E37A6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Elternzeit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73B927A1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(§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17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Mutterschutzgesetz).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Die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für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den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Mutterschutz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zuständige Behörde kann die beabsichtigte Kündigung etwa bei besonders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schweren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Vergehen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für</w:t>
            </w:r>
            <w:r w:rsidRPr="004E48FE">
              <w:rPr>
                <w:rFonts w:asciiTheme="minorHAnsi" w:hAnsiTheme="minorHAnsi" w:cstheme="minorHAnsi"/>
                <w:color w:val="231F20"/>
                <w:spacing w:val="-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zulässig</w:t>
            </w:r>
            <w:r w:rsidRPr="004E48FE">
              <w:rPr>
                <w:rFonts w:asciiTheme="minorHAnsi" w:hAnsiTheme="minorHAnsi" w:cstheme="minorHAnsi"/>
                <w:color w:val="231F20"/>
                <w:spacing w:val="-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erklären.</w:t>
            </w:r>
          </w:p>
        </w:tc>
      </w:tr>
      <w:tr w:rsidR="006E37A6" w:rsidRPr="006E37A6" w14:paraId="1AA0A8F4" w14:textId="77777777" w:rsidTr="006E37A6">
        <w:trPr>
          <w:trHeight w:val="1814"/>
        </w:trPr>
        <w:tc>
          <w:tcPr>
            <w:tcW w:w="2977" w:type="dxa"/>
            <w:shd w:val="clear" w:color="auto" w:fill="auto"/>
          </w:tcPr>
          <w:p w14:paraId="1F808EA4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</w:rPr>
              <w:t>Beschäftigte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 xml:space="preserve"> </w:t>
            </w:r>
            <w:r w:rsidRPr="006E37A6">
              <w:rPr>
                <w:rFonts w:asciiTheme="minorHAnsi" w:hAnsiTheme="minorHAnsi" w:cstheme="minorHAnsi"/>
                <w:color w:val="231F20"/>
              </w:rPr>
              <w:t>in</w:t>
            </w:r>
            <w:r w:rsidRPr="006E37A6">
              <w:rPr>
                <w:rFonts w:asciiTheme="minorHAnsi" w:hAnsiTheme="minorHAnsi" w:cstheme="minorHAnsi"/>
                <w:color w:val="231F20"/>
                <w:spacing w:val="-1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Pflegezeit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21ECF5DB" w14:textId="77777777" w:rsidR="006E37A6" w:rsidRPr="004E48FE" w:rsidRDefault="006E37A6" w:rsidP="006E37A6">
            <w:pPr>
              <w:pStyle w:val="TableParagraph"/>
              <w:spacing w:before="60" w:after="60"/>
              <w:ind w:left="57" w:right="65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dem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Zeitpunkt,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dem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Beschäftigte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Elternzeit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beansprucht haben, höchstens aber acht Wochen vor Beginn der Elternzeit darf ihnen Ihre Betriebsleitung bis zum Ende der Elternzeit nicht kündigen (§ 18 Abs. 1 Satz 1 Bundeselterngeld- und Elternzeitgesetz, BEEG). Die für den Arbeitsschutz zuständige oberste Landesbehörde kann die Kündigung aber für zulässig erklären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(§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18</w:t>
            </w:r>
            <w:r w:rsidRPr="004E48FE">
              <w:rPr>
                <w:rFonts w:asciiTheme="minorHAnsi" w:hAnsiTheme="minorHAnsi" w:cstheme="minorHAnsi"/>
                <w:color w:val="231F20"/>
                <w:spacing w:val="-4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Abs.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Satz 2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bis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 xml:space="preserve">4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BEEG).</w:t>
            </w:r>
          </w:p>
        </w:tc>
      </w:tr>
      <w:tr w:rsidR="006E37A6" w:rsidRPr="006E37A6" w14:paraId="2A5BE044" w14:textId="77777777" w:rsidTr="006E37A6">
        <w:trPr>
          <w:trHeight w:val="774"/>
        </w:trPr>
        <w:tc>
          <w:tcPr>
            <w:tcW w:w="2977" w:type="dxa"/>
            <w:shd w:val="clear" w:color="auto" w:fill="auto"/>
          </w:tcPr>
          <w:p w14:paraId="207E5CAE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Betriebsratsmitglieder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2AB62FFE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Hier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besteht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Kündigungsschutz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von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dem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Zeitpunkt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an,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zu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 xml:space="preserve">dem die Pflegezeit angekündigt wird, bis zum Ende der Pflegezeit (§ 5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Pflegezeitgesetz).</w:t>
            </w:r>
          </w:p>
        </w:tc>
      </w:tr>
      <w:tr w:rsidR="006E37A6" w:rsidRPr="006E37A6" w14:paraId="0CDA371B" w14:textId="77777777" w:rsidTr="006E37A6">
        <w:trPr>
          <w:trHeight w:val="1034"/>
        </w:trPr>
        <w:tc>
          <w:tcPr>
            <w:tcW w:w="2977" w:type="dxa"/>
            <w:shd w:val="clear" w:color="auto" w:fill="auto"/>
          </w:tcPr>
          <w:p w14:paraId="21B76500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Schwerbehindertenvertretung</w:t>
            </w:r>
          </w:p>
        </w:tc>
        <w:tc>
          <w:tcPr>
            <w:tcW w:w="6237" w:type="dxa"/>
            <w:shd w:val="clear" w:color="auto" w:fill="auto"/>
          </w:tcPr>
          <w:p w14:paraId="13AA71BE" w14:textId="77777777" w:rsidR="006E37A6" w:rsidRPr="004E48FE" w:rsidRDefault="006E37A6" w:rsidP="006E37A6">
            <w:pPr>
              <w:pStyle w:val="TableParagraph"/>
              <w:spacing w:before="60" w:after="60"/>
              <w:ind w:left="57" w:right="299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Betriebsratsmitgliedern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darf während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ihrer</w:t>
            </w:r>
            <w:r w:rsidRPr="004E48FE">
              <w:rPr>
                <w:rFonts w:asciiTheme="minorHAnsi" w:hAnsiTheme="minorHAnsi" w:cstheme="minorHAnsi"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Amtszeit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und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bis ein</w:t>
            </w:r>
            <w:r w:rsidRPr="004E48FE">
              <w:rPr>
                <w:rFonts w:asciiTheme="minorHAnsi" w:hAnsiTheme="minorHAnsi" w:cstheme="minorHAnsi"/>
                <w:color w:val="231F20"/>
                <w:spacing w:val="-8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Jahr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danach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nicht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ordentlich,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sondern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nur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aus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wichtigem Grund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gekündigt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werden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(§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15</w:t>
            </w:r>
            <w:r w:rsidRPr="004E48FE">
              <w:rPr>
                <w:rFonts w:asciiTheme="minorHAnsi" w:hAnsiTheme="minorHAnsi" w:cstheme="minorHAnsi"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Abs.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1</w:t>
            </w:r>
            <w:r w:rsidRPr="004E48FE">
              <w:rPr>
                <w:rFonts w:asciiTheme="minorHAnsi" w:hAnsiTheme="minorHAnsi" w:cstheme="minorHAnsi"/>
                <w:color w:val="231F20"/>
                <w:spacing w:val="-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Kündigungsschutzge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setz,</w:t>
            </w:r>
            <w:r w:rsidRPr="004E48FE">
              <w:rPr>
                <w:rFonts w:asciiTheme="minorHAnsi" w:hAnsiTheme="minorHAnsi" w:cstheme="minorHAnsi"/>
                <w:color w:val="231F20"/>
                <w:spacing w:val="-7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KSchG).</w:t>
            </w:r>
          </w:p>
        </w:tc>
      </w:tr>
      <w:tr w:rsidR="006E37A6" w:rsidRPr="006E37A6" w14:paraId="0E52549D" w14:textId="77777777" w:rsidTr="006E37A6">
        <w:trPr>
          <w:trHeight w:val="1034"/>
        </w:trPr>
        <w:tc>
          <w:tcPr>
            <w:tcW w:w="2977" w:type="dxa"/>
            <w:shd w:val="clear" w:color="auto" w:fill="auto"/>
          </w:tcPr>
          <w:p w14:paraId="2A80B950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</w:rPr>
            </w:pPr>
            <w:r w:rsidRPr="006E37A6">
              <w:rPr>
                <w:rFonts w:asciiTheme="minorHAnsi" w:hAnsiTheme="minorHAnsi" w:cstheme="minorHAnsi"/>
                <w:color w:val="231F20"/>
              </w:rPr>
              <w:t>„</w:t>
            </w:r>
            <w:proofErr w:type="spellStart"/>
            <w:proofErr w:type="gramStart"/>
            <w:r w:rsidRPr="006E37A6">
              <w:rPr>
                <w:rFonts w:asciiTheme="minorHAnsi" w:hAnsiTheme="minorHAnsi" w:cstheme="minorHAnsi"/>
                <w:color w:val="231F20"/>
              </w:rPr>
              <w:t>Unkündbare</w:t>
            </w:r>
            <w:proofErr w:type="spellEnd"/>
            <w:r w:rsidRPr="006E37A6">
              <w:rPr>
                <w:rFonts w:asciiTheme="minorHAnsi" w:hAnsiTheme="minorHAnsi" w:cstheme="minorHAnsi"/>
                <w:color w:val="231F20"/>
              </w:rPr>
              <w:t>“</w:t>
            </w:r>
            <w:r w:rsidRPr="006E37A6">
              <w:rPr>
                <w:rFonts w:asciiTheme="minorHAnsi" w:hAnsiTheme="minorHAnsi" w:cstheme="minorHAnsi"/>
                <w:color w:val="231F20"/>
                <w:spacing w:val="-14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color w:val="231F20"/>
                <w:spacing w:val="-2"/>
              </w:rPr>
              <w:t>Beschäftigte</w:t>
            </w:r>
            <w:proofErr w:type="spellEnd"/>
            <w:proofErr w:type="gramEnd"/>
          </w:p>
        </w:tc>
        <w:tc>
          <w:tcPr>
            <w:tcW w:w="6237" w:type="dxa"/>
            <w:shd w:val="clear" w:color="auto" w:fill="auto"/>
          </w:tcPr>
          <w:p w14:paraId="2751F5E0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Mitglieder von Schwerbehindertenvertretungen genießen gemäß § 96 Abs. 3 SGB IX denselben Schutz wie Mitglieder anderer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Arbeitnehmervertretungen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und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unterfallen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daher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 xml:space="preserve">dem Schutz des § 15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KSchG.</w:t>
            </w:r>
          </w:p>
        </w:tc>
      </w:tr>
      <w:tr w:rsidR="006E37A6" w:rsidRPr="006E37A6" w14:paraId="38C2A0CE" w14:textId="77777777" w:rsidTr="006E37A6">
        <w:trPr>
          <w:trHeight w:val="1294"/>
        </w:trPr>
        <w:tc>
          <w:tcPr>
            <w:tcW w:w="2977" w:type="dxa"/>
            <w:shd w:val="clear" w:color="auto" w:fill="auto"/>
          </w:tcPr>
          <w:p w14:paraId="0784D465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Bestimmte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Angestellte</w:t>
            </w:r>
            <w:r w:rsidRPr="004E48FE">
              <w:rPr>
                <w:rFonts w:asciiTheme="minorHAnsi" w:hAnsiTheme="minorHAnsi" w:cstheme="minorHAnsi"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des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Bundes und der Länder</w:t>
            </w:r>
          </w:p>
        </w:tc>
        <w:tc>
          <w:tcPr>
            <w:tcW w:w="6237" w:type="dxa"/>
            <w:shd w:val="clear" w:color="auto" w:fill="auto"/>
          </w:tcPr>
          <w:p w14:paraId="0DD4D380" w14:textId="77777777" w:rsidR="006E37A6" w:rsidRPr="004E48FE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lang w:val="de-DE"/>
              </w:rPr>
            </w:pP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Sind</w:t>
            </w:r>
            <w:r w:rsidRPr="004E48FE">
              <w:rPr>
                <w:rFonts w:asciiTheme="minorHAnsi" w:hAnsiTheme="minorHAnsi" w:cstheme="minorHAnsi"/>
                <w:color w:val="231F20"/>
                <w:spacing w:val="-1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Beschäftigte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etwa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aufgrund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eines</w:t>
            </w:r>
            <w:r w:rsidRPr="004E48FE">
              <w:rPr>
                <w:rFonts w:asciiTheme="minorHAnsi" w:hAnsiTheme="minorHAnsi" w:cstheme="minorHAnsi"/>
                <w:color w:val="231F20"/>
                <w:spacing w:val="-1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Tarifvertrags</w:t>
            </w:r>
            <w:r w:rsidRPr="004E48FE">
              <w:rPr>
                <w:rFonts w:asciiTheme="minorHAnsi" w:hAnsiTheme="minorHAnsi" w:cstheme="minorHAnsi"/>
                <w:color w:val="231F20"/>
                <w:spacing w:val="-9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nach</w:t>
            </w:r>
            <w:r w:rsidRPr="004E48FE">
              <w:rPr>
                <w:rFonts w:asciiTheme="minorHAnsi" w:hAnsiTheme="minorHAnsi" w:cstheme="minorHAnsi"/>
                <w:color w:val="231F20"/>
                <w:spacing w:val="-10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einer bestimmten Beschäftigungsdauer ordentlich unkündbar,</w:t>
            </w:r>
            <w:r w:rsidRPr="004E48FE">
              <w:rPr>
                <w:rFonts w:asciiTheme="minorHAnsi" w:hAnsiTheme="minorHAnsi" w:cstheme="minorHAnsi"/>
                <w:color w:val="231F20"/>
                <w:spacing w:val="-3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können sie nur außerordentlich mit sozialer Auslauffrist entlassen werden. Die Auslauffrist ist dann so lang, wie eine alternative ordentliche</w:t>
            </w:r>
            <w:r w:rsidRPr="004E48FE">
              <w:rPr>
                <w:rFonts w:asciiTheme="minorHAnsi" w:hAnsiTheme="minorHAnsi" w:cstheme="minorHAnsi"/>
                <w:color w:val="231F20"/>
                <w:spacing w:val="-6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lang w:val="de-DE"/>
              </w:rPr>
              <w:t>Kündigungsfrist</w:t>
            </w:r>
            <w:r w:rsidRPr="004E48FE">
              <w:rPr>
                <w:rFonts w:asciiTheme="minorHAnsi" w:hAnsiTheme="minorHAnsi" w:cstheme="minorHAnsi"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color w:val="231F20"/>
                <w:spacing w:val="-2"/>
                <w:lang w:val="de-DE"/>
              </w:rPr>
              <w:t>wäre.</w:t>
            </w:r>
          </w:p>
        </w:tc>
      </w:tr>
      <w:tr w:rsidR="006E37A6" w:rsidRPr="006E37A6" w14:paraId="15B03466" w14:textId="77777777" w:rsidTr="006E37A6">
        <w:trPr>
          <w:trHeight w:val="689"/>
        </w:trPr>
        <w:tc>
          <w:tcPr>
            <w:tcW w:w="9214" w:type="dxa"/>
            <w:gridSpan w:val="2"/>
            <w:shd w:val="clear" w:color="auto" w:fill="auto"/>
          </w:tcPr>
          <w:p w14:paraId="1D9FC75E" w14:textId="77777777" w:rsidR="006E37A6" w:rsidRPr="006E37A6" w:rsidRDefault="006E37A6" w:rsidP="006E37A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i/>
              </w:rPr>
            </w:pP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Prüfen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Sie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bei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jeder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Kündigungsanhörung,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12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ob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die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9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Arbeitgeberin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bzw.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11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der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9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Arbeitgeber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>den</w:t>
            </w:r>
            <w:r w:rsidRPr="004E48FE">
              <w:rPr>
                <w:rFonts w:asciiTheme="minorHAnsi" w:hAnsiTheme="minorHAnsi" w:cstheme="minorHAnsi"/>
                <w:i/>
                <w:color w:val="231F20"/>
                <w:spacing w:val="-5"/>
                <w:lang w:val="de-DE"/>
              </w:rPr>
              <w:t xml:space="preserve"> </w:t>
            </w:r>
            <w:r w:rsidRPr="004E48FE">
              <w:rPr>
                <w:rFonts w:asciiTheme="minorHAnsi" w:hAnsiTheme="minorHAnsi" w:cstheme="minorHAnsi"/>
                <w:i/>
                <w:color w:val="231F20"/>
                <w:lang w:val="de-DE"/>
              </w:rPr>
              <w:t xml:space="preserve">Sonderkündigungsschutz berücksichtigt hat. </w:t>
            </w:r>
            <w:r w:rsidRPr="006E37A6">
              <w:rPr>
                <w:rFonts w:asciiTheme="minorHAnsi" w:hAnsiTheme="minorHAnsi" w:cstheme="minorHAnsi"/>
                <w:i/>
                <w:color w:val="231F20"/>
              </w:rPr>
              <w:t xml:space="preserve">Wenn </w:t>
            </w:r>
            <w:proofErr w:type="spellStart"/>
            <w:r w:rsidRPr="006E37A6">
              <w:rPr>
                <w:rFonts w:asciiTheme="minorHAnsi" w:hAnsiTheme="minorHAnsi" w:cstheme="minorHAnsi"/>
                <w:i/>
                <w:color w:val="231F20"/>
              </w:rPr>
              <w:t>nicht</w:t>
            </w:r>
            <w:proofErr w:type="spellEnd"/>
            <w:r w:rsidRPr="006E37A6">
              <w:rPr>
                <w:rFonts w:asciiTheme="minorHAnsi" w:hAnsiTheme="minorHAnsi" w:cstheme="minorHAnsi"/>
                <w:i/>
                <w:color w:val="231F20"/>
              </w:rPr>
              <w:t xml:space="preserve">, </w:t>
            </w:r>
            <w:proofErr w:type="spellStart"/>
            <w:r w:rsidRPr="006E37A6">
              <w:rPr>
                <w:rFonts w:asciiTheme="minorHAnsi" w:hAnsiTheme="minorHAnsi" w:cstheme="minorHAnsi"/>
                <w:i/>
                <w:color w:val="231F20"/>
              </w:rPr>
              <w:t>ist</w:t>
            </w:r>
            <w:proofErr w:type="spellEnd"/>
            <w:r w:rsidRPr="006E37A6">
              <w:rPr>
                <w:rFonts w:asciiTheme="minorHAnsi" w:hAnsiTheme="minorHAnsi" w:cstheme="minorHAnsi"/>
                <w:i/>
                <w:color w:val="231F20"/>
              </w:rPr>
              <w:t xml:space="preserve"> die </w:t>
            </w:r>
            <w:proofErr w:type="spellStart"/>
            <w:r w:rsidRPr="006E37A6">
              <w:rPr>
                <w:rFonts w:asciiTheme="minorHAnsi" w:hAnsiTheme="minorHAnsi" w:cstheme="minorHAnsi"/>
                <w:i/>
                <w:color w:val="231F20"/>
              </w:rPr>
              <w:t>Kündigung</w:t>
            </w:r>
            <w:proofErr w:type="spellEnd"/>
            <w:r w:rsidRPr="006E37A6">
              <w:rPr>
                <w:rFonts w:asciiTheme="minorHAnsi" w:hAnsiTheme="minorHAnsi" w:cstheme="minorHAnsi"/>
                <w:i/>
                <w:color w:val="231F20"/>
              </w:rPr>
              <w:t xml:space="preserve"> </w:t>
            </w:r>
            <w:proofErr w:type="spellStart"/>
            <w:r w:rsidRPr="006E37A6">
              <w:rPr>
                <w:rFonts w:asciiTheme="minorHAnsi" w:hAnsiTheme="minorHAnsi" w:cstheme="minorHAnsi"/>
                <w:i/>
                <w:color w:val="231F20"/>
              </w:rPr>
              <w:t>unwirksam</w:t>
            </w:r>
            <w:proofErr w:type="spellEnd"/>
            <w:r w:rsidRPr="006E37A6">
              <w:rPr>
                <w:rFonts w:asciiTheme="minorHAnsi" w:hAnsiTheme="minorHAnsi" w:cstheme="minorHAnsi"/>
                <w:i/>
                <w:color w:val="231F20"/>
              </w:rPr>
              <w:t>.</w:t>
            </w:r>
          </w:p>
        </w:tc>
      </w:tr>
    </w:tbl>
    <w:p w14:paraId="23D6D8F7" w14:textId="77777777" w:rsidR="00D87D5F" w:rsidRPr="006E37A6" w:rsidRDefault="00D87D5F" w:rsidP="006E37A6">
      <w:pPr>
        <w:rPr>
          <w:rFonts w:asciiTheme="minorHAnsi" w:hAnsiTheme="minorHAnsi" w:cstheme="minorHAnsi"/>
          <w:sz w:val="24"/>
          <w:szCs w:val="24"/>
        </w:rPr>
      </w:pPr>
    </w:p>
    <w:sectPr w:rsidR="00D87D5F" w:rsidRPr="006E37A6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2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4"/>
  </w:num>
  <w:num w:numId="2" w16cid:durableId="1387951052">
    <w:abstractNumId w:val="6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5"/>
  </w:num>
  <w:num w:numId="7" w16cid:durableId="927692108">
    <w:abstractNumId w:val="8"/>
  </w:num>
  <w:num w:numId="8" w16cid:durableId="1575629935">
    <w:abstractNumId w:val="10"/>
  </w:num>
  <w:num w:numId="9" w16cid:durableId="482239623">
    <w:abstractNumId w:val="12"/>
  </w:num>
  <w:num w:numId="10" w16cid:durableId="1248685542">
    <w:abstractNumId w:val="13"/>
  </w:num>
  <w:num w:numId="11" w16cid:durableId="24525292">
    <w:abstractNumId w:val="4"/>
  </w:num>
  <w:num w:numId="12" w16cid:durableId="1992638125">
    <w:abstractNumId w:val="17"/>
  </w:num>
  <w:num w:numId="13" w16cid:durableId="1850636646">
    <w:abstractNumId w:val="16"/>
  </w:num>
  <w:num w:numId="14" w16cid:durableId="1183318661">
    <w:abstractNumId w:val="5"/>
  </w:num>
  <w:num w:numId="15" w16cid:durableId="592008402">
    <w:abstractNumId w:val="9"/>
  </w:num>
  <w:num w:numId="16" w16cid:durableId="685138690">
    <w:abstractNumId w:val="11"/>
  </w:num>
  <w:num w:numId="17" w16cid:durableId="483816746">
    <w:abstractNumId w:val="1"/>
  </w:num>
  <w:num w:numId="18" w16cid:durableId="498277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4E48FE"/>
    <w:rsid w:val="005711E1"/>
    <w:rsid w:val="00572DD9"/>
    <w:rsid w:val="005909B6"/>
    <w:rsid w:val="005E645B"/>
    <w:rsid w:val="006E37A6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87D5F"/>
    <w:rsid w:val="00DC404A"/>
    <w:rsid w:val="00DE6A7E"/>
    <w:rsid w:val="00E9534B"/>
    <w:rsid w:val="00E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FE55A-677D-4991-A0C6-D038DE434EC6}">
  <ds:schemaRefs>
    <ds:schemaRef ds:uri="http://schemas.microsoft.com/office/2006/metadata/properties"/>
    <ds:schemaRef ds:uri="http://schemas.microsoft.com/office/infopath/2007/PartnerControls"/>
    <ds:schemaRef ds:uri="f5f3c0c8-cb47-4a26-91a1-a44bb4539247"/>
    <ds:schemaRef ds:uri="bbb3f655-f267-4a84-b742-532fbc77d0ab"/>
  </ds:schemaRefs>
</ds:datastoreItem>
</file>

<file path=customXml/itemProps2.xml><?xml version="1.0" encoding="utf-8"?>
<ds:datastoreItem xmlns:ds="http://schemas.openxmlformats.org/officeDocument/2006/customXml" ds:itemID="{DCC7F48B-8B6E-49DF-94B0-72FF11A1B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27909-2899-4596-97FE-67ECBA957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b3f655-f267-4a84-b742-532fbc77d0ab"/>
    <ds:schemaRef ds:uri="f5f3c0c8-cb47-4a26-91a1-a44bb4539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KA - Kristin Richter</cp:lastModifiedBy>
  <cp:revision>3</cp:revision>
  <dcterms:created xsi:type="dcterms:W3CDTF">2025-04-14T19:01:00Z</dcterms:created>
  <dcterms:modified xsi:type="dcterms:W3CDTF">2025-04-25T14:11:00Z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  <property fmtid="{D5CDD505-2E9C-101B-9397-08002B2CF9AE}" pid="3" name="MediaServiceImageTags">
    <vt:lpwstr/>
  </property>
</Properties>
</file>